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6581" w14:textId="77777777" w:rsidR="00AB73D5" w:rsidRPr="001C3252" w:rsidRDefault="00AB73D5" w:rsidP="00AB73D5">
      <w:pPr>
        <w:rPr>
          <w:b/>
          <w:bCs/>
          <w:color w:val="0070C0"/>
        </w:rPr>
      </w:pPr>
      <w:r w:rsidRPr="001C3252">
        <w:rPr>
          <w:b/>
          <w:bCs/>
          <w:color w:val="0070C0"/>
        </w:rPr>
        <w:t xml:space="preserve">Personal Property Tax </w:t>
      </w:r>
    </w:p>
    <w:p w14:paraId="1B04E8D9" w14:textId="77777777" w:rsidR="00AB73D5" w:rsidRPr="001C3252" w:rsidRDefault="00AB73D5" w:rsidP="00AB73D5">
      <w:r w:rsidRPr="001C3252">
        <w:t>The Personal Property Tax is governed by Massachusetts General Laws, Chapter 59. It is assessed annually on tangible, movable property not permanently affixed to real estate. This includes machinery, equipment, furniture, fixtures, and other business assets.</w:t>
      </w:r>
    </w:p>
    <w:p w14:paraId="26657E49" w14:textId="05328AC8" w:rsidR="00AB73D5" w:rsidRPr="001C3252" w:rsidRDefault="00AB73D5" w:rsidP="00AB73D5">
      <w:pPr>
        <w:numPr>
          <w:ilvl w:val="0"/>
          <w:numId w:val="1"/>
        </w:numPr>
      </w:pPr>
      <w:r w:rsidRPr="001C3252">
        <w:t>M.G.L. Chapter 59, Section 18</w:t>
      </w:r>
      <w:r>
        <w:t xml:space="preserve"> </w:t>
      </w:r>
      <w:hyperlink r:id="rId5" w:history="1">
        <w:r w:rsidRPr="00AB73D5">
          <w:rPr>
            <w:rStyle w:val="Hyperlink"/>
          </w:rPr>
          <w:t>https://malegislature.gov/Laws/GeneralLaws/PartI/TitleIX/Chapter59/Section18</w:t>
        </w:r>
      </w:hyperlink>
    </w:p>
    <w:p w14:paraId="1EAA8BDD" w14:textId="3590C4FF" w:rsidR="00AB73D5" w:rsidRPr="001C3252" w:rsidRDefault="00AB73D5" w:rsidP="00AB73D5">
      <w:pPr>
        <w:numPr>
          <w:ilvl w:val="0"/>
          <w:numId w:val="1"/>
        </w:numPr>
      </w:pPr>
      <w:r w:rsidRPr="001C3252">
        <w:t xml:space="preserve">Personal Property Tax Information – </w:t>
      </w:r>
      <w:proofErr w:type="spellStart"/>
      <w:r w:rsidRPr="001C3252">
        <w:t>MassDOR</w:t>
      </w:r>
      <w:proofErr w:type="spellEnd"/>
      <w:r w:rsidRPr="001C3252">
        <w:t xml:space="preserve"> (PDF)</w:t>
      </w:r>
      <w:r w:rsidRPr="00AB73D5">
        <w:t xml:space="preserve"> </w:t>
      </w:r>
      <w:hyperlink r:id="rId6" w:history="1">
        <w:r w:rsidRPr="00AB73D5">
          <w:rPr>
            <w:rStyle w:val="Hyperlink"/>
          </w:rPr>
          <w:t>chrome-extension://efaidnbmnnnibpcajpcglclefindmkaj/https://www.mass.gov/doc/personal-property-faqs/download?utm_source=chatgpt.com</w:t>
        </w:r>
      </w:hyperlink>
    </w:p>
    <w:p w14:paraId="77C48C15" w14:textId="77777777" w:rsidR="00577988" w:rsidRPr="001C3252" w:rsidRDefault="00577988" w:rsidP="00577988">
      <w:pPr>
        <w:rPr>
          <w:b/>
          <w:bCs/>
          <w:color w:val="0070C0"/>
        </w:rPr>
      </w:pPr>
      <w:r w:rsidRPr="001C3252">
        <w:rPr>
          <w:b/>
          <w:bCs/>
          <w:color w:val="0070C0"/>
        </w:rPr>
        <w:t>Taxable Personal Property</w:t>
      </w:r>
    </w:p>
    <w:p w14:paraId="4A3EFE16" w14:textId="77777777" w:rsidR="00577988" w:rsidRPr="001C3252" w:rsidRDefault="00577988" w:rsidP="00577988">
      <w:r w:rsidRPr="001C3252">
        <w:t>Personal property is assessed by the city or town in which it is situated on the assessment date (</w:t>
      </w:r>
      <w:r w:rsidRPr="001C3252">
        <w:rPr>
          <w:b/>
          <w:bCs/>
        </w:rPr>
        <w:t>January 1</w:t>
      </w:r>
      <w:r w:rsidRPr="001C3252">
        <w:t xml:space="preserve"> preceding the fiscal year). Taxable property generally includes:</w:t>
      </w:r>
    </w:p>
    <w:p w14:paraId="6DA67784" w14:textId="77777777" w:rsidR="00577988" w:rsidRPr="001C3252" w:rsidRDefault="00577988" w:rsidP="00577988">
      <w:pPr>
        <w:numPr>
          <w:ilvl w:val="0"/>
          <w:numId w:val="2"/>
        </w:numPr>
      </w:pPr>
      <w:r w:rsidRPr="001C3252">
        <w:t>Business furniture, fixtures, and equipment</w:t>
      </w:r>
    </w:p>
    <w:p w14:paraId="264407E1" w14:textId="77777777" w:rsidR="00577988" w:rsidRPr="001C3252" w:rsidRDefault="00577988" w:rsidP="00577988">
      <w:pPr>
        <w:numPr>
          <w:ilvl w:val="0"/>
          <w:numId w:val="2"/>
        </w:numPr>
      </w:pPr>
      <w:r w:rsidRPr="001C3252">
        <w:t>Machinery used in the conduct of business</w:t>
      </w:r>
    </w:p>
    <w:p w14:paraId="1AEEFF35" w14:textId="77777777" w:rsidR="00577988" w:rsidRPr="001C3252" w:rsidRDefault="00577988" w:rsidP="00577988">
      <w:pPr>
        <w:numPr>
          <w:ilvl w:val="0"/>
          <w:numId w:val="2"/>
        </w:numPr>
      </w:pPr>
      <w:r w:rsidRPr="001C3252">
        <w:t>Tools and implements used by professionals (e.g., medical or legal equipment)</w:t>
      </w:r>
    </w:p>
    <w:p w14:paraId="5DC15E22" w14:textId="77777777" w:rsidR="00577988" w:rsidRPr="001C3252" w:rsidRDefault="00577988" w:rsidP="00577988">
      <w:pPr>
        <w:numPr>
          <w:ilvl w:val="0"/>
          <w:numId w:val="2"/>
        </w:numPr>
      </w:pPr>
      <w:r w:rsidRPr="001C3252">
        <w:t>Merchandise, inventory, or work in progress</w:t>
      </w:r>
    </w:p>
    <w:p w14:paraId="5E451BEF" w14:textId="77777777" w:rsidR="00577988" w:rsidRPr="001C3252" w:rsidRDefault="00577988" w:rsidP="00577988">
      <w:r w:rsidRPr="001C3252">
        <w:rPr>
          <w:b/>
          <w:bCs/>
        </w:rPr>
        <w:t>Exemptions</w:t>
      </w:r>
      <w:r w:rsidRPr="001C3252">
        <w:t>: Certain items are exempt, including:</w:t>
      </w:r>
    </w:p>
    <w:p w14:paraId="1C4D9B02" w14:textId="77777777" w:rsidR="00577988" w:rsidRPr="001C3252" w:rsidRDefault="00577988" w:rsidP="00577988">
      <w:pPr>
        <w:numPr>
          <w:ilvl w:val="0"/>
          <w:numId w:val="3"/>
        </w:numPr>
      </w:pPr>
      <w:r w:rsidRPr="001C3252">
        <w:t>Household furnishings at the owner’s domicile</w:t>
      </w:r>
    </w:p>
    <w:p w14:paraId="684066E1" w14:textId="77777777" w:rsidR="00577988" w:rsidRPr="001C3252" w:rsidRDefault="00577988" w:rsidP="00577988">
      <w:pPr>
        <w:numPr>
          <w:ilvl w:val="0"/>
          <w:numId w:val="3"/>
        </w:numPr>
      </w:pPr>
      <w:r w:rsidRPr="001C3252">
        <w:t>Tools of a trade under specified limits</w:t>
      </w:r>
    </w:p>
    <w:p w14:paraId="09B7A6B3" w14:textId="77777777" w:rsidR="00577988" w:rsidRPr="001C3252" w:rsidRDefault="00577988" w:rsidP="00577988">
      <w:pPr>
        <w:numPr>
          <w:ilvl w:val="0"/>
          <w:numId w:val="3"/>
        </w:numPr>
      </w:pPr>
      <w:r w:rsidRPr="001C3252">
        <w:t>Boats and non-commercial aircraft</w:t>
      </w:r>
    </w:p>
    <w:p w14:paraId="6582D626" w14:textId="77777777" w:rsidR="00577988" w:rsidRPr="001C3252" w:rsidRDefault="00577988" w:rsidP="00577988">
      <w:pPr>
        <w:numPr>
          <w:ilvl w:val="0"/>
          <w:numId w:val="3"/>
        </w:numPr>
      </w:pPr>
      <w:r w:rsidRPr="001C3252">
        <w:t>Intangible property (stocks, bonds, cash)</w:t>
      </w:r>
    </w:p>
    <w:p w14:paraId="675E67B0" w14:textId="31BE8B2E" w:rsidR="00577988" w:rsidRDefault="00577988" w:rsidP="00577988">
      <w:pPr>
        <w:numPr>
          <w:ilvl w:val="0"/>
          <w:numId w:val="3"/>
        </w:numPr>
      </w:pPr>
      <w:proofErr w:type="spellStart"/>
      <w:r w:rsidRPr="001C3252">
        <w:t>MassDOR</w:t>
      </w:r>
      <w:proofErr w:type="spellEnd"/>
      <w:r w:rsidRPr="001C3252">
        <w:t xml:space="preserve">: Personal Property Tax </w:t>
      </w:r>
      <w:hyperlink r:id="rId7" w:history="1">
        <w:r w:rsidRPr="001C3252">
          <w:rPr>
            <w:rStyle w:val="Hyperlink"/>
          </w:rPr>
          <w:t>Overview</w:t>
        </w:r>
        <w:r w:rsidR="00417600" w:rsidRPr="00417600">
          <w:rPr>
            <w:rStyle w:val="Hyperlink"/>
          </w:rPr>
          <w:t xml:space="preserve"> chrome-extension://efaidnbmnnnibpcajpcglclefindmkaj/https://www.mass.gov/doc/chapter-8-personal-property/download?utm_source=chatgpt.com</w:t>
        </w:r>
      </w:hyperlink>
    </w:p>
    <w:p w14:paraId="46E47132" w14:textId="77777777" w:rsidR="00417600" w:rsidRDefault="00417600" w:rsidP="00417600"/>
    <w:p w14:paraId="441FEDE6" w14:textId="77777777" w:rsidR="00417600" w:rsidRPr="001C3252" w:rsidRDefault="00417600" w:rsidP="00417600">
      <w:pPr>
        <w:rPr>
          <w:b/>
          <w:bCs/>
          <w:color w:val="0070C0"/>
          <w:sz w:val="28"/>
          <w:szCs w:val="28"/>
        </w:rPr>
      </w:pPr>
      <w:r w:rsidRPr="001C3252">
        <w:rPr>
          <w:b/>
          <w:bCs/>
          <w:color w:val="0070C0"/>
          <w:sz w:val="28"/>
          <w:szCs w:val="28"/>
        </w:rPr>
        <w:t>Filing Requirements</w:t>
      </w:r>
    </w:p>
    <w:p w14:paraId="17F65A36" w14:textId="77777777" w:rsidR="00417600" w:rsidRPr="001C3252" w:rsidRDefault="00417600" w:rsidP="00417600">
      <w:r w:rsidRPr="001C3252">
        <w:t xml:space="preserve">All persons, partnerships, associations, trusts, and corporations owning taxable personal property must file a </w:t>
      </w:r>
      <w:r w:rsidRPr="001C3252">
        <w:rPr>
          <w:b/>
          <w:bCs/>
        </w:rPr>
        <w:t>Form of List (State Tax Form 2)</w:t>
      </w:r>
      <w:r w:rsidRPr="001C3252">
        <w:t xml:space="preserve"> annually by </w:t>
      </w:r>
      <w:r w:rsidRPr="001C3252">
        <w:rPr>
          <w:b/>
          <w:bCs/>
        </w:rPr>
        <w:t>March 1</w:t>
      </w:r>
      <w:r w:rsidRPr="001C3252">
        <w:t>.</w:t>
      </w:r>
    </w:p>
    <w:p w14:paraId="61CC4ECA" w14:textId="77777777" w:rsidR="00417600" w:rsidRPr="001C3252" w:rsidRDefault="00417600" w:rsidP="00417600">
      <w:pPr>
        <w:numPr>
          <w:ilvl w:val="0"/>
          <w:numId w:val="4"/>
        </w:numPr>
      </w:pPr>
      <w:r w:rsidRPr="001C3252">
        <w:lastRenderedPageBreak/>
        <w:t>Late filings may result in denial of abatement requests or assessment based on estimated values.</w:t>
      </w:r>
    </w:p>
    <w:p w14:paraId="18010547" w14:textId="539304AC" w:rsidR="00417600" w:rsidRPr="001C3252" w:rsidRDefault="00417600" w:rsidP="00417600">
      <w:pPr>
        <w:numPr>
          <w:ilvl w:val="0"/>
          <w:numId w:val="4"/>
        </w:numPr>
      </w:pPr>
      <w:r w:rsidRPr="001C3252">
        <w:rPr>
          <w:b/>
          <w:bCs/>
        </w:rPr>
        <w:t>Form of List (State Tax Form 2 PDF</w:t>
      </w:r>
      <w:r w:rsidR="00CF6B88">
        <w:rPr>
          <w:b/>
          <w:bCs/>
        </w:rPr>
        <w:t xml:space="preserve"> </w:t>
      </w:r>
      <w:r w:rsidR="006031F9">
        <w:rPr>
          <w:b/>
          <w:bCs/>
        </w:rPr>
        <w:t xml:space="preserve">) </w:t>
      </w:r>
      <w:hyperlink r:id="rId8" w:history="1">
        <w:r w:rsidR="00CF6B88" w:rsidRPr="00CF6B88">
          <w:rPr>
            <w:rStyle w:val="Hyperlink"/>
          </w:rPr>
          <w:t>chrome-extension://efaidnbmnnnibpcajpcglclefindmkaj/https://www.mass.gov/doc/return-of-personal-property-subject-to-taxation-gl-c-59-ss-29-businessescorporations-state-tax-form-2/download</w:t>
        </w:r>
      </w:hyperlink>
    </w:p>
    <w:p w14:paraId="450E8E6C" w14:textId="77777777" w:rsidR="00417600" w:rsidRPr="001C3252" w:rsidRDefault="00417600" w:rsidP="00417600">
      <w:pPr>
        <w:rPr>
          <w:b/>
          <w:bCs/>
          <w:color w:val="0070C0"/>
        </w:rPr>
      </w:pPr>
      <w:r w:rsidRPr="001C3252">
        <w:rPr>
          <w:b/>
          <w:bCs/>
          <w:color w:val="0070C0"/>
        </w:rPr>
        <w:t>Assessment &amp; Valuation</w:t>
      </w:r>
    </w:p>
    <w:p w14:paraId="5A7AB194" w14:textId="77777777" w:rsidR="00417600" w:rsidRPr="001C3252" w:rsidRDefault="00417600" w:rsidP="00417600">
      <w:pPr>
        <w:numPr>
          <w:ilvl w:val="0"/>
          <w:numId w:val="5"/>
        </w:numPr>
      </w:pPr>
      <w:r w:rsidRPr="001C3252">
        <w:t>Property is assessed at fair market value, based on replacement cost less depreciation.</w:t>
      </w:r>
    </w:p>
    <w:p w14:paraId="2FFB6DA2" w14:textId="77777777" w:rsidR="00417600" w:rsidRPr="001C3252" w:rsidRDefault="00417600" w:rsidP="00417600">
      <w:pPr>
        <w:numPr>
          <w:ilvl w:val="0"/>
          <w:numId w:val="5"/>
        </w:numPr>
      </w:pPr>
      <w:r w:rsidRPr="001C3252">
        <w:t xml:space="preserve">The assessment date is </w:t>
      </w:r>
      <w:r w:rsidRPr="001C3252">
        <w:rPr>
          <w:b/>
          <w:bCs/>
        </w:rPr>
        <w:t>January 1</w:t>
      </w:r>
      <w:r w:rsidRPr="001C3252">
        <w:t xml:space="preserve"> of the fiscal year.</w:t>
      </w:r>
    </w:p>
    <w:p w14:paraId="5BA9A4C9" w14:textId="77777777" w:rsidR="00417600" w:rsidRPr="001C3252" w:rsidRDefault="00417600" w:rsidP="00417600">
      <w:pPr>
        <w:numPr>
          <w:ilvl w:val="0"/>
          <w:numId w:val="5"/>
        </w:numPr>
      </w:pPr>
      <w:r w:rsidRPr="001C3252">
        <w:t>The local tax rate applied is the same as that for commercial or industrial real estate.</w:t>
      </w:r>
    </w:p>
    <w:p w14:paraId="1623910F" w14:textId="77777777" w:rsidR="00417600" w:rsidRPr="001C3252" w:rsidRDefault="00417600" w:rsidP="00417600">
      <w:pPr>
        <w:numPr>
          <w:ilvl w:val="0"/>
          <w:numId w:val="5"/>
        </w:numPr>
      </w:pPr>
      <w:r w:rsidRPr="001C3252">
        <w:t>Assessors may request additional documentation or property inspections to verify valuations.</w:t>
      </w:r>
    </w:p>
    <w:p w14:paraId="3CE61EDE" w14:textId="77777777" w:rsidR="009A43C9" w:rsidRPr="009A43C9" w:rsidRDefault="009A43C9" w:rsidP="009A43C9">
      <w:pPr>
        <w:rPr>
          <w:b/>
          <w:bCs/>
          <w:color w:val="0070C0"/>
        </w:rPr>
      </w:pPr>
      <w:r w:rsidRPr="009A43C9">
        <w:rPr>
          <w:b/>
          <w:bCs/>
          <w:color w:val="0070C0"/>
        </w:rPr>
        <w:t>Abatements &amp; Appeals</w:t>
      </w:r>
    </w:p>
    <w:p w14:paraId="633B05D6" w14:textId="77777777" w:rsidR="009A43C9" w:rsidRDefault="009A43C9" w:rsidP="009A43C9">
      <w:r>
        <w:t>Taxpayers may request an abatement if they believe:</w:t>
      </w:r>
    </w:p>
    <w:p w14:paraId="6A5BBEC0" w14:textId="77777777" w:rsidR="009A43C9" w:rsidRDefault="009A43C9" w:rsidP="009A43C9">
      <w:r>
        <w:t>•</w:t>
      </w:r>
      <w:r>
        <w:tab/>
        <w:t>Property has been incorrectly valued</w:t>
      </w:r>
    </w:p>
    <w:p w14:paraId="5CB1CE0D" w14:textId="77777777" w:rsidR="009A43C9" w:rsidRDefault="009A43C9" w:rsidP="009A43C9">
      <w:r>
        <w:t>•</w:t>
      </w:r>
      <w:r>
        <w:tab/>
        <w:t>Non-taxable property was included</w:t>
      </w:r>
    </w:p>
    <w:p w14:paraId="2C3A9DB1" w14:textId="77777777" w:rsidR="009A43C9" w:rsidRDefault="009A43C9" w:rsidP="009A43C9">
      <w:r>
        <w:t>Requirements:</w:t>
      </w:r>
    </w:p>
    <w:p w14:paraId="5FC06864" w14:textId="77777777" w:rsidR="009A43C9" w:rsidRDefault="009A43C9" w:rsidP="009A43C9">
      <w:r>
        <w:t>•</w:t>
      </w:r>
      <w:r>
        <w:tab/>
        <w:t>File the abatement application with the Board of Assessors only on the 3rd quarter bill (typically January).</w:t>
      </w:r>
    </w:p>
    <w:p w14:paraId="73719D0A" w14:textId="77777777" w:rsidR="009A43C9" w:rsidRDefault="009A43C9" w:rsidP="009A43C9">
      <w:r>
        <w:t>•</w:t>
      </w:r>
      <w:r>
        <w:tab/>
        <w:t>Must be received no later than the bill due date.</w:t>
      </w:r>
    </w:p>
    <w:p w14:paraId="68A28B3B" w14:textId="77777777" w:rsidR="009A43C9" w:rsidRDefault="009A43C9" w:rsidP="009A43C9">
      <w:r>
        <w:t>•</w:t>
      </w:r>
      <w:r>
        <w:tab/>
        <w:t>Only the current fiscal year is eligible for abatement.</w:t>
      </w:r>
    </w:p>
    <w:p w14:paraId="3EC4475A" w14:textId="77777777" w:rsidR="009A43C9" w:rsidRDefault="009A43C9" w:rsidP="009A43C9">
      <w:r>
        <w:t>•</w:t>
      </w:r>
      <w:r>
        <w:tab/>
        <w:t>Failure to file a timely Form of List may bar abatement eligibility, except under narrow circumstances (M.G.L. c.59 §64).</w:t>
      </w:r>
    </w:p>
    <w:sectPr w:rsidR="009A4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A4A"/>
    <w:multiLevelType w:val="multilevel"/>
    <w:tmpl w:val="7D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672F6"/>
    <w:multiLevelType w:val="multilevel"/>
    <w:tmpl w:val="3F5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22EB2"/>
    <w:multiLevelType w:val="multilevel"/>
    <w:tmpl w:val="568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F7234"/>
    <w:multiLevelType w:val="multilevel"/>
    <w:tmpl w:val="F16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C1B84"/>
    <w:multiLevelType w:val="multilevel"/>
    <w:tmpl w:val="BDD0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556178">
    <w:abstractNumId w:val="3"/>
  </w:num>
  <w:num w:numId="2" w16cid:durableId="1249996224">
    <w:abstractNumId w:val="0"/>
  </w:num>
  <w:num w:numId="3" w16cid:durableId="1213618288">
    <w:abstractNumId w:val="2"/>
  </w:num>
  <w:num w:numId="4" w16cid:durableId="1349261352">
    <w:abstractNumId w:val="1"/>
  </w:num>
  <w:num w:numId="5" w16cid:durableId="1272781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D5"/>
    <w:rsid w:val="00015210"/>
    <w:rsid w:val="000202D1"/>
    <w:rsid w:val="00417600"/>
    <w:rsid w:val="00577988"/>
    <w:rsid w:val="006031F9"/>
    <w:rsid w:val="009A43C9"/>
    <w:rsid w:val="00AB73D5"/>
    <w:rsid w:val="00C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CB52"/>
  <w15:chartTrackingRefBased/>
  <w15:docId w15:val="{5B83A8D2-6453-4E71-9F94-A0C7A781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D5"/>
  </w:style>
  <w:style w:type="paragraph" w:styleId="Heading1">
    <w:name w:val="heading 1"/>
    <w:basedOn w:val="Normal"/>
    <w:next w:val="Normal"/>
    <w:link w:val="Heading1Char"/>
    <w:uiPriority w:val="9"/>
    <w:qFormat/>
    <w:rsid w:val="00AB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3D5"/>
    <w:rPr>
      <w:rFonts w:eastAsiaTheme="majorEastAsia" w:cstheme="majorBidi"/>
      <w:color w:val="272727" w:themeColor="text1" w:themeTint="D8"/>
    </w:rPr>
  </w:style>
  <w:style w:type="paragraph" w:styleId="Title">
    <w:name w:val="Title"/>
    <w:basedOn w:val="Normal"/>
    <w:next w:val="Normal"/>
    <w:link w:val="TitleChar"/>
    <w:uiPriority w:val="10"/>
    <w:qFormat/>
    <w:rsid w:val="00AB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3D5"/>
    <w:pPr>
      <w:spacing w:before="160"/>
      <w:jc w:val="center"/>
    </w:pPr>
    <w:rPr>
      <w:i/>
      <w:iCs/>
      <w:color w:val="404040" w:themeColor="text1" w:themeTint="BF"/>
    </w:rPr>
  </w:style>
  <w:style w:type="character" w:customStyle="1" w:styleId="QuoteChar">
    <w:name w:val="Quote Char"/>
    <w:basedOn w:val="DefaultParagraphFont"/>
    <w:link w:val="Quote"/>
    <w:uiPriority w:val="29"/>
    <w:rsid w:val="00AB73D5"/>
    <w:rPr>
      <w:i/>
      <w:iCs/>
      <w:color w:val="404040" w:themeColor="text1" w:themeTint="BF"/>
    </w:rPr>
  </w:style>
  <w:style w:type="paragraph" w:styleId="ListParagraph">
    <w:name w:val="List Paragraph"/>
    <w:basedOn w:val="Normal"/>
    <w:uiPriority w:val="34"/>
    <w:qFormat/>
    <w:rsid w:val="00AB73D5"/>
    <w:pPr>
      <w:ind w:left="720"/>
      <w:contextualSpacing/>
    </w:pPr>
  </w:style>
  <w:style w:type="character" w:styleId="IntenseEmphasis">
    <w:name w:val="Intense Emphasis"/>
    <w:basedOn w:val="DefaultParagraphFont"/>
    <w:uiPriority w:val="21"/>
    <w:qFormat/>
    <w:rsid w:val="00AB73D5"/>
    <w:rPr>
      <w:i/>
      <w:iCs/>
      <w:color w:val="0F4761" w:themeColor="accent1" w:themeShade="BF"/>
    </w:rPr>
  </w:style>
  <w:style w:type="paragraph" w:styleId="IntenseQuote">
    <w:name w:val="Intense Quote"/>
    <w:basedOn w:val="Normal"/>
    <w:next w:val="Normal"/>
    <w:link w:val="IntenseQuoteChar"/>
    <w:uiPriority w:val="30"/>
    <w:qFormat/>
    <w:rsid w:val="00AB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3D5"/>
    <w:rPr>
      <w:i/>
      <w:iCs/>
      <w:color w:val="0F4761" w:themeColor="accent1" w:themeShade="BF"/>
    </w:rPr>
  </w:style>
  <w:style w:type="character" w:styleId="IntenseReference">
    <w:name w:val="Intense Reference"/>
    <w:basedOn w:val="DefaultParagraphFont"/>
    <w:uiPriority w:val="32"/>
    <w:qFormat/>
    <w:rsid w:val="00AB73D5"/>
    <w:rPr>
      <w:b/>
      <w:bCs/>
      <w:smallCaps/>
      <w:color w:val="0F4761" w:themeColor="accent1" w:themeShade="BF"/>
      <w:spacing w:val="5"/>
    </w:rPr>
  </w:style>
  <w:style w:type="character" w:styleId="Hyperlink">
    <w:name w:val="Hyperlink"/>
    <w:basedOn w:val="DefaultParagraphFont"/>
    <w:uiPriority w:val="99"/>
    <w:unhideWhenUsed/>
    <w:rsid w:val="00AB73D5"/>
    <w:rPr>
      <w:color w:val="467886" w:themeColor="hyperlink"/>
      <w:u w:val="single"/>
    </w:rPr>
  </w:style>
  <w:style w:type="character" w:styleId="UnresolvedMention">
    <w:name w:val="Unresolved Mention"/>
    <w:basedOn w:val="DefaultParagraphFont"/>
    <w:uiPriority w:val="99"/>
    <w:semiHidden/>
    <w:unhideWhenUsed/>
    <w:rsid w:val="00AB73D5"/>
    <w:rPr>
      <w:color w:val="605E5C"/>
      <w:shd w:val="clear" w:color="auto" w:fill="E1DFDD"/>
    </w:rPr>
  </w:style>
  <w:style w:type="character" w:styleId="FollowedHyperlink">
    <w:name w:val="FollowedHyperlink"/>
    <w:basedOn w:val="DefaultParagraphFont"/>
    <w:uiPriority w:val="99"/>
    <w:semiHidden/>
    <w:unhideWhenUsed/>
    <w:rsid w:val="005779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mass.gov/doc/return-of-personal-property-subject-to-taxation-gl-c-59-ss-29-businessescorporations-state-tax-form-2/download" TargetMode="External"/><Relationship Id="rId3" Type="http://schemas.openxmlformats.org/officeDocument/2006/relationships/settings" Target="settings.xml"/><Relationship Id="rId7" Type="http://schemas.openxmlformats.org/officeDocument/2006/relationships/hyperlink" Target="Overview%20chrome-extension:/efaidnbmnnnibpcajpcglclefindmkaj/https:/www.mass.gov/doc/chapter-8-personal-property/download?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faidnbmnnnibpcajpcglclefindmkaj/https:/www.mass.gov/doc/personal-property-faqs/download?utm_source=chatgpt.com" TargetMode="External"/><Relationship Id="rId5" Type="http://schemas.openxmlformats.org/officeDocument/2006/relationships/hyperlink" Target="https://malegislature.gov/Laws/GeneralLaws/PartI/TitleIX/Chapter59/Section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Babrauskaite</dc:creator>
  <cp:keywords/>
  <dc:description/>
  <cp:lastModifiedBy>Viktorija Babrauskaite</cp:lastModifiedBy>
  <cp:revision>5</cp:revision>
  <cp:lastPrinted>2025-09-16T16:06:00Z</cp:lastPrinted>
  <dcterms:created xsi:type="dcterms:W3CDTF">2025-09-11T15:38:00Z</dcterms:created>
  <dcterms:modified xsi:type="dcterms:W3CDTF">2025-09-16T16:07:00Z</dcterms:modified>
</cp:coreProperties>
</file>