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BCE18" w14:textId="7559536C" w:rsidR="00066353" w:rsidRDefault="00000000">
      <w:pPr>
        <w:pStyle w:val="Title"/>
      </w:pPr>
      <w:r>
        <w:t xml:space="preserve">Massachusetts Boat Excise Tax </w:t>
      </w:r>
    </w:p>
    <w:p w14:paraId="6FDE5CC9" w14:textId="77777777" w:rsidR="00066353" w:rsidRPr="00CC7207" w:rsidRDefault="00000000">
      <w:pPr>
        <w:pStyle w:val="Heading1"/>
        <w:rPr>
          <w:color w:val="002060"/>
          <w:u w:val="single"/>
        </w:rPr>
      </w:pPr>
      <w:r w:rsidRPr="00CC7207">
        <w:rPr>
          <w:color w:val="002060"/>
          <w:u w:val="single"/>
        </w:rPr>
        <w:t>Overview</w:t>
      </w:r>
    </w:p>
    <w:p w14:paraId="409A84C7" w14:textId="77777777" w:rsidR="00066353" w:rsidRDefault="00000000">
      <w:r>
        <w:t>Every vessel habitually moored, docked, or principally situated in Massachusetts waters is subject to an annual Boat Excise Tax under Massachusetts General Law, Chapter 60B, Section 2. The tax rate is $10 per $1,000 of valuation, based on vessel length and age.</w:t>
      </w:r>
      <w:r>
        <w:br/>
      </w:r>
      <w:r>
        <w:br/>
        <w:t>If you own a boat on July 1st, you are responsible for the excise tax for that fiscal year.</w:t>
      </w:r>
    </w:p>
    <w:p w14:paraId="02E4A694" w14:textId="5D8FA521" w:rsidR="00066353" w:rsidRDefault="00000000">
      <w:r>
        <w:t xml:space="preserve">Reference: Massachusetts General Law, Chapter 60B, Section 2: </w:t>
      </w:r>
      <w:hyperlink r:id="rId6" w:history="1">
        <w:r w:rsidR="006922D3" w:rsidRPr="00FC4A9F">
          <w:rPr>
            <w:rStyle w:val="Hyperlink"/>
          </w:rPr>
          <w:t>https://malegislature.gov/Laws/GeneralLaws/PartI/TitleIX/Chapter60b/Section2?utm_source=chatgpt.com</w:t>
        </w:r>
      </w:hyperlink>
    </w:p>
    <w:p w14:paraId="18D73EE7" w14:textId="51D75BFF" w:rsidR="00066353" w:rsidRPr="00CC7207" w:rsidRDefault="00000000">
      <w:pPr>
        <w:pStyle w:val="Heading1"/>
        <w:rPr>
          <w:color w:val="002060"/>
        </w:rPr>
      </w:pPr>
      <w:r w:rsidRPr="00CC7207">
        <w:rPr>
          <w:color w:val="002060"/>
        </w:rPr>
        <w:t xml:space="preserve">Valuation Table </w:t>
      </w:r>
    </w:p>
    <w:p w14:paraId="24501333" w14:textId="77777777" w:rsidR="005432D1" w:rsidRDefault="005432D1" w:rsidP="00166AC1">
      <w:r>
        <w:fldChar w:fldCharType="begin"/>
      </w:r>
      <w:r>
        <w:instrText xml:space="preserve"> LINK Excel.Sheet.12 "Book1" "Sheet1!R1C1:R13C4" \a \f 4 \h </w:instrText>
      </w:r>
      <w:r>
        <w:fldChar w:fldCharType="separate"/>
      </w:r>
    </w:p>
    <w:tbl>
      <w:tblPr>
        <w:tblW w:w="8960" w:type="dxa"/>
        <w:tblLook w:val="04A0" w:firstRow="1" w:lastRow="0" w:firstColumn="1" w:lastColumn="0" w:noHBand="0" w:noVBand="1"/>
      </w:tblPr>
      <w:tblGrid>
        <w:gridCol w:w="3120"/>
        <w:gridCol w:w="2080"/>
        <w:gridCol w:w="2160"/>
        <w:gridCol w:w="1600"/>
      </w:tblGrid>
      <w:tr w:rsidR="005432D1" w:rsidRPr="005432D1" w14:paraId="223A8755" w14:textId="77777777" w:rsidTr="005432D1">
        <w:trPr>
          <w:trHeight w:val="390"/>
        </w:trPr>
        <w:tc>
          <w:tcPr>
            <w:tcW w:w="3120"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420C30D" w14:textId="6D1D9E55" w:rsidR="005432D1" w:rsidRPr="005432D1" w:rsidRDefault="005432D1" w:rsidP="005432D1">
            <w:pPr>
              <w:spacing w:after="0" w:line="240" w:lineRule="auto"/>
              <w:rPr>
                <w:rFonts w:ascii="Amasis MT Pro" w:eastAsia="Times New Roman" w:hAnsi="Amasis MT Pro" w:cs="Times New Roman"/>
                <w:b/>
                <w:bCs/>
                <w:color w:val="000000"/>
                <w:sz w:val="28"/>
                <w:szCs w:val="28"/>
              </w:rPr>
            </w:pPr>
            <w:r w:rsidRPr="005432D1">
              <w:rPr>
                <w:rFonts w:ascii="Amasis MT Pro" w:eastAsia="Times New Roman" w:hAnsi="Amasis MT Pro" w:cs="Times New Roman"/>
                <w:b/>
                <w:bCs/>
                <w:color w:val="000000"/>
                <w:sz w:val="28"/>
                <w:szCs w:val="28"/>
              </w:rPr>
              <w:t>Length of Vessel</w:t>
            </w:r>
          </w:p>
        </w:tc>
        <w:tc>
          <w:tcPr>
            <w:tcW w:w="2080" w:type="dxa"/>
            <w:tcBorders>
              <w:top w:val="single" w:sz="4" w:space="0" w:color="auto"/>
              <w:left w:val="nil"/>
              <w:bottom w:val="single" w:sz="4" w:space="0" w:color="auto"/>
              <w:right w:val="single" w:sz="4" w:space="0" w:color="auto"/>
            </w:tcBorders>
            <w:shd w:val="clear" w:color="000000" w:fill="00B0F0"/>
            <w:noWrap/>
            <w:vAlign w:val="bottom"/>
            <w:hideMark/>
          </w:tcPr>
          <w:p w14:paraId="07E7A151" w14:textId="77777777" w:rsidR="005432D1" w:rsidRPr="005432D1" w:rsidRDefault="005432D1" w:rsidP="005432D1">
            <w:pPr>
              <w:spacing w:after="0" w:line="240" w:lineRule="auto"/>
              <w:jc w:val="center"/>
              <w:rPr>
                <w:rFonts w:ascii="Amasis MT Pro" w:eastAsia="Times New Roman" w:hAnsi="Amasis MT Pro" w:cs="Times New Roman"/>
                <w:b/>
                <w:bCs/>
                <w:color w:val="000000"/>
                <w:sz w:val="28"/>
                <w:szCs w:val="28"/>
              </w:rPr>
            </w:pPr>
            <w:r w:rsidRPr="005432D1">
              <w:rPr>
                <w:rFonts w:ascii="Amasis MT Pro" w:eastAsia="Times New Roman" w:hAnsi="Amasis MT Pro" w:cs="Times New Roman"/>
                <w:b/>
                <w:bCs/>
                <w:color w:val="000000"/>
                <w:sz w:val="28"/>
                <w:szCs w:val="28"/>
              </w:rPr>
              <w:t>Under 4 yrs</w:t>
            </w:r>
          </w:p>
        </w:tc>
        <w:tc>
          <w:tcPr>
            <w:tcW w:w="2160" w:type="dxa"/>
            <w:tcBorders>
              <w:top w:val="single" w:sz="4" w:space="0" w:color="auto"/>
              <w:left w:val="nil"/>
              <w:bottom w:val="single" w:sz="4" w:space="0" w:color="auto"/>
              <w:right w:val="single" w:sz="4" w:space="0" w:color="auto"/>
            </w:tcBorders>
            <w:shd w:val="clear" w:color="000000" w:fill="00B0F0"/>
            <w:noWrap/>
            <w:vAlign w:val="center"/>
            <w:hideMark/>
          </w:tcPr>
          <w:p w14:paraId="5C2460DD" w14:textId="77777777" w:rsidR="005432D1" w:rsidRPr="005432D1" w:rsidRDefault="005432D1" w:rsidP="005432D1">
            <w:pPr>
              <w:spacing w:after="0" w:line="240" w:lineRule="auto"/>
              <w:jc w:val="center"/>
              <w:rPr>
                <w:rFonts w:ascii="Amasis MT Pro" w:eastAsia="Times New Roman" w:hAnsi="Amasis MT Pro" w:cs="Times New Roman"/>
                <w:b/>
                <w:bCs/>
                <w:color w:val="000000"/>
                <w:sz w:val="28"/>
                <w:szCs w:val="28"/>
              </w:rPr>
            </w:pPr>
            <w:r w:rsidRPr="005432D1">
              <w:rPr>
                <w:rFonts w:ascii="Amasis MT Pro" w:eastAsia="Times New Roman" w:hAnsi="Amasis MT Pro" w:cs="Times New Roman"/>
                <w:b/>
                <w:bCs/>
                <w:color w:val="000000"/>
                <w:sz w:val="28"/>
                <w:szCs w:val="28"/>
              </w:rPr>
              <w:t>4–6 yrs</w:t>
            </w:r>
          </w:p>
        </w:tc>
        <w:tc>
          <w:tcPr>
            <w:tcW w:w="1600" w:type="dxa"/>
            <w:tcBorders>
              <w:top w:val="single" w:sz="4" w:space="0" w:color="auto"/>
              <w:left w:val="nil"/>
              <w:bottom w:val="single" w:sz="4" w:space="0" w:color="auto"/>
              <w:right w:val="single" w:sz="4" w:space="0" w:color="auto"/>
            </w:tcBorders>
            <w:shd w:val="clear" w:color="000000" w:fill="00B0F0"/>
            <w:noWrap/>
            <w:vAlign w:val="center"/>
            <w:hideMark/>
          </w:tcPr>
          <w:p w14:paraId="7AA4E037" w14:textId="77777777" w:rsidR="005432D1" w:rsidRPr="005432D1" w:rsidRDefault="005432D1" w:rsidP="005432D1">
            <w:pPr>
              <w:spacing w:after="0" w:line="240" w:lineRule="auto"/>
              <w:jc w:val="center"/>
              <w:rPr>
                <w:rFonts w:ascii="Amasis MT Pro" w:eastAsia="Times New Roman" w:hAnsi="Amasis MT Pro" w:cs="Times New Roman"/>
                <w:b/>
                <w:bCs/>
                <w:color w:val="000000"/>
                <w:sz w:val="28"/>
                <w:szCs w:val="28"/>
              </w:rPr>
            </w:pPr>
            <w:r w:rsidRPr="005432D1">
              <w:rPr>
                <w:rFonts w:ascii="Amasis MT Pro" w:eastAsia="Times New Roman" w:hAnsi="Amasis MT Pro" w:cs="Times New Roman"/>
                <w:b/>
                <w:bCs/>
                <w:color w:val="000000"/>
                <w:sz w:val="28"/>
                <w:szCs w:val="28"/>
              </w:rPr>
              <w:t>7 yrs+</w:t>
            </w:r>
          </w:p>
        </w:tc>
      </w:tr>
      <w:tr w:rsidR="005432D1" w:rsidRPr="005432D1" w14:paraId="5828E2CA"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3A668A57"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Under 16</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0AD609DE"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No tax</w:t>
            </w:r>
          </w:p>
        </w:tc>
        <w:tc>
          <w:tcPr>
            <w:tcW w:w="2160" w:type="dxa"/>
            <w:tcBorders>
              <w:top w:val="nil"/>
              <w:left w:val="nil"/>
              <w:bottom w:val="single" w:sz="4" w:space="0" w:color="auto"/>
              <w:right w:val="single" w:sz="4" w:space="0" w:color="auto"/>
            </w:tcBorders>
            <w:noWrap/>
            <w:vAlign w:val="center"/>
            <w:hideMark/>
          </w:tcPr>
          <w:p w14:paraId="50455074"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No tax</w:t>
            </w:r>
          </w:p>
        </w:tc>
        <w:tc>
          <w:tcPr>
            <w:tcW w:w="1600" w:type="dxa"/>
            <w:tcBorders>
              <w:top w:val="nil"/>
              <w:left w:val="nil"/>
              <w:bottom w:val="single" w:sz="4" w:space="0" w:color="auto"/>
              <w:right w:val="single" w:sz="4" w:space="0" w:color="auto"/>
            </w:tcBorders>
            <w:noWrap/>
            <w:vAlign w:val="center"/>
            <w:hideMark/>
          </w:tcPr>
          <w:p w14:paraId="0E2C64EF"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No tax</w:t>
            </w:r>
          </w:p>
        </w:tc>
      </w:tr>
      <w:tr w:rsidR="005432D1" w:rsidRPr="005432D1" w14:paraId="23475732"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3391418A"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16</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17.5</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668C2306"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$1,500 </w:t>
            </w:r>
          </w:p>
        </w:tc>
        <w:tc>
          <w:tcPr>
            <w:tcW w:w="2160" w:type="dxa"/>
            <w:tcBorders>
              <w:top w:val="nil"/>
              <w:left w:val="nil"/>
              <w:bottom w:val="single" w:sz="4" w:space="0" w:color="auto"/>
              <w:right w:val="single" w:sz="4" w:space="0" w:color="auto"/>
            </w:tcBorders>
            <w:noWrap/>
            <w:vAlign w:val="center"/>
            <w:hideMark/>
          </w:tcPr>
          <w:p w14:paraId="2928797E"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$1,000 </w:t>
            </w:r>
          </w:p>
        </w:tc>
        <w:tc>
          <w:tcPr>
            <w:tcW w:w="1600" w:type="dxa"/>
            <w:tcBorders>
              <w:top w:val="nil"/>
              <w:left w:val="nil"/>
              <w:bottom w:val="single" w:sz="4" w:space="0" w:color="auto"/>
              <w:right w:val="single" w:sz="4" w:space="0" w:color="auto"/>
            </w:tcBorders>
            <w:noWrap/>
            <w:vAlign w:val="center"/>
            <w:hideMark/>
          </w:tcPr>
          <w:p w14:paraId="10C9A839"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No tax</w:t>
            </w:r>
          </w:p>
        </w:tc>
      </w:tr>
      <w:tr w:rsidR="005432D1" w:rsidRPr="005432D1" w14:paraId="36F43E94"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02E8CD65"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17.5</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20</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381C3FF5"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$3,000 </w:t>
            </w:r>
          </w:p>
        </w:tc>
        <w:tc>
          <w:tcPr>
            <w:tcW w:w="2160" w:type="dxa"/>
            <w:tcBorders>
              <w:top w:val="nil"/>
              <w:left w:val="nil"/>
              <w:bottom w:val="single" w:sz="4" w:space="0" w:color="auto"/>
              <w:right w:val="single" w:sz="4" w:space="0" w:color="auto"/>
            </w:tcBorders>
            <w:noWrap/>
            <w:vAlign w:val="center"/>
            <w:hideMark/>
          </w:tcPr>
          <w:p w14:paraId="2ECE708D"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$2,000 </w:t>
            </w:r>
          </w:p>
        </w:tc>
        <w:tc>
          <w:tcPr>
            <w:tcW w:w="1600" w:type="dxa"/>
            <w:tcBorders>
              <w:top w:val="nil"/>
              <w:left w:val="nil"/>
              <w:bottom w:val="single" w:sz="4" w:space="0" w:color="auto"/>
              <w:right w:val="single" w:sz="4" w:space="0" w:color="auto"/>
            </w:tcBorders>
            <w:noWrap/>
            <w:vAlign w:val="center"/>
            <w:hideMark/>
          </w:tcPr>
          <w:p w14:paraId="40C093D6"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$1,500 </w:t>
            </w:r>
          </w:p>
        </w:tc>
      </w:tr>
      <w:tr w:rsidR="005432D1" w:rsidRPr="005432D1" w14:paraId="1DD00CEE"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53117254"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20</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22.5</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5F5BF40E"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$5,000 </w:t>
            </w:r>
          </w:p>
        </w:tc>
        <w:tc>
          <w:tcPr>
            <w:tcW w:w="2160" w:type="dxa"/>
            <w:tcBorders>
              <w:top w:val="nil"/>
              <w:left w:val="nil"/>
              <w:bottom w:val="single" w:sz="4" w:space="0" w:color="auto"/>
              <w:right w:val="single" w:sz="4" w:space="0" w:color="auto"/>
            </w:tcBorders>
            <w:noWrap/>
            <w:vAlign w:val="center"/>
            <w:hideMark/>
          </w:tcPr>
          <w:p w14:paraId="65AE9A5F"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$3,300 </w:t>
            </w:r>
          </w:p>
        </w:tc>
        <w:tc>
          <w:tcPr>
            <w:tcW w:w="1600" w:type="dxa"/>
            <w:tcBorders>
              <w:top w:val="nil"/>
              <w:left w:val="nil"/>
              <w:bottom w:val="single" w:sz="4" w:space="0" w:color="auto"/>
              <w:right w:val="single" w:sz="4" w:space="0" w:color="auto"/>
            </w:tcBorders>
            <w:noWrap/>
            <w:vAlign w:val="center"/>
            <w:hideMark/>
          </w:tcPr>
          <w:p w14:paraId="76650DD1"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$2,500 </w:t>
            </w:r>
          </w:p>
        </w:tc>
      </w:tr>
      <w:tr w:rsidR="005432D1" w:rsidRPr="005432D1" w14:paraId="00C79BAF"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518CBFA1"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22.5</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25</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1FA07408"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$7,500 </w:t>
            </w:r>
          </w:p>
        </w:tc>
        <w:tc>
          <w:tcPr>
            <w:tcW w:w="2160" w:type="dxa"/>
            <w:tcBorders>
              <w:top w:val="nil"/>
              <w:left w:val="nil"/>
              <w:bottom w:val="single" w:sz="4" w:space="0" w:color="auto"/>
              <w:right w:val="single" w:sz="4" w:space="0" w:color="auto"/>
            </w:tcBorders>
            <w:noWrap/>
            <w:vAlign w:val="center"/>
            <w:hideMark/>
          </w:tcPr>
          <w:p w14:paraId="69902A00"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$5,000 </w:t>
            </w:r>
          </w:p>
        </w:tc>
        <w:tc>
          <w:tcPr>
            <w:tcW w:w="1600" w:type="dxa"/>
            <w:tcBorders>
              <w:top w:val="nil"/>
              <w:left w:val="nil"/>
              <w:bottom w:val="single" w:sz="4" w:space="0" w:color="auto"/>
              <w:right w:val="single" w:sz="4" w:space="0" w:color="auto"/>
            </w:tcBorders>
            <w:noWrap/>
            <w:vAlign w:val="center"/>
            <w:hideMark/>
          </w:tcPr>
          <w:p w14:paraId="5AA82CB2"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$3,800 </w:t>
            </w:r>
          </w:p>
        </w:tc>
      </w:tr>
      <w:tr w:rsidR="005432D1" w:rsidRPr="005432D1" w14:paraId="2D21508E"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04AC3516"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25</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27.5</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5D7D3C6C"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$10,500 </w:t>
            </w:r>
          </w:p>
        </w:tc>
        <w:tc>
          <w:tcPr>
            <w:tcW w:w="2160" w:type="dxa"/>
            <w:tcBorders>
              <w:top w:val="nil"/>
              <w:left w:val="nil"/>
              <w:bottom w:val="single" w:sz="4" w:space="0" w:color="auto"/>
              <w:right w:val="single" w:sz="4" w:space="0" w:color="auto"/>
            </w:tcBorders>
            <w:noWrap/>
            <w:vAlign w:val="center"/>
            <w:hideMark/>
          </w:tcPr>
          <w:p w14:paraId="2883DFBF"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$7,000 </w:t>
            </w:r>
          </w:p>
        </w:tc>
        <w:tc>
          <w:tcPr>
            <w:tcW w:w="1600" w:type="dxa"/>
            <w:tcBorders>
              <w:top w:val="nil"/>
              <w:left w:val="nil"/>
              <w:bottom w:val="single" w:sz="4" w:space="0" w:color="auto"/>
              <w:right w:val="single" w:sz="4" w:space="0" w:color="auto"/>
            </w:tcBorders>
            <w:noWrap/>
            <w:vAlign w:val="center"/>
            <w:hideMark/>
          </w:tcPr>
          <w:p w14:paraId="662B7B2D"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$5,300 </w:t>
            </w:r>
          </w:p>
        </w:tc>
      </w:tr>
      <w:tr w:rsidR="005432D1" w:rsidRPr="005432D1" w14:paraId="5E8D9B87"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721C1DF1"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27.5</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30</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3BB595E5"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$14,000 </w:t>
            </w:r>
          </w:p>
        </w:tc>
        <w:tc>
          <w:tcPr>
            <w:tcW w:w="2160" w:type="dxa"/>
            <w:tcBorders>
              <w:top w:val="nil"/>
              <w:left w:val="nil"/>
              <w:bottom w:val="single" w:sz="4" w:space="0" w:color="auto"/>
              <w:right w:val="single" w:sz="4" w:space="0" w:color="auto"/>
            </w:tcBorders>
            <w:noWrap/>
            <w:vAlign w:val="center"/>
            <w:hideMark/>
          </w:tcPr>
          <w:p w14:paraId="40444909"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$9,300 </w:t>
            </w:r>
          </w:p>
        </w:tc>
        <w:tc>
          <w:tcPr>
            <w:tcW w:w="1600" w:type="dxa"/>
            <w:tcBorders>
              <w:top w:val="nil"/>
              <w:left w:val="nil"/>
              <w:bottom w:val="single" w:sz="4" w:space="0" w:color="auto"/>
              <w:right w:val="single" w:sz="4" w:space="0" w:color="auto"/>
            </w:tcBorders>
            <w:noWrap/>
            <w:vAlign w:val="center"/>
            <w:hideMark/>
          </w:tcPr>
          <w:p w14:paraId="16B2A5C1"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$7,000 </w:t>
            </w:r>
          </w:p>
        </w:tc>
      </w:tr>
      <w:tr w:rsidR="005432D1" w:rsidRPr="005432D1" w14:paraId="32D44708"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79946FA4"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30</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35</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4E8BF278"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$18,500 </w:t>
            </w:r>
          </w:p>
        </w:tc>
        <w:tc>
          <w:tcPr>
            <w:tcW w:w="2160" w:type="dxa"/>
            <w:tcBorders>
              <w:top w:val="nil"/>
              <w:left w:val="nil"/>
              <w:bottom w:val="single" w:sz="4" w:space="0" w:color="auto"/>
              <w:right w:val="single" w:sz="4" w:space="0" w:color="auto"/>
            </w:tcBorders>
            <w:noWrap/>
            <w:vAlign w:val="center"/>
            <w:hideMark/>
          </w:tcPr>
          <w:p w14:paraId="69E1C43A"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$12,300 </w:t>
            </w:r>
          </w:p>
        </w:tc>
        <w:tc>
          <w:tcPr>
            <w:tcW w:w="1600" w:type="dxa"/>
            <w:tcBorders>
              <w:top w:val="nil"/>
              <w:left w:val="nil"/>
              <w:bottom w:val="single" w:sz="4" w:space="0" w:color="auto"/>
              <w:right w:val="single" w:sz="4" w:space="0" w:color="auto"/>
            </w:tcBorders>
            <w:noWrap/>
            <w:vAlign w:val="center"/>
            <w:hideMark/>
          </w:tcPr>
          <w:p w14:paraId="1531CEB9"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$9,300 </w:t>
            </w:r>
          </w:p>
        </w:tc>
      </w:tr>
      <w:tr w:rsidR="005432D1" w:rsidRPr="005432D1" w14:paraId="75F35D96"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14B5BDC0"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35</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40</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1B3D18F0"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$24,000 </w:t>
            </w:r>
          </w:p>
        </w:tc>
        <w:tc>
          <w:tcPr>
            <w:tcW w:w="2160" w:type="dxa"/>
            <w:tcBorders>
              <w:top w:val="nil"/>
              <w:left w:val="nil"/>
              <w:bottom w:val="single" w:sz="4" w:space="0" w:color="auto"/>
              <w:right w:val="single" w:sz="4" w:space="0" w:color="auto"/>
            </w:tcBorders>
            <w:noWrap/>
            <w:vAlign w:val="center"/>
            <w:hideMark/>
          </w:tcPr>
          <w:p w14:paraId="11F26CC8"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$16,000 </w:t>
            </w:r>
          </w:p>
        </w:tc>
        <w:tc>
          <w:tcPr>
            <w:tcW w:w="1600" w:type="dxa"/>
            <w:tcBorders>
              <w:top w:val="nil"/>
              <w:left w:val="nil"/>
              <w:bottom w:val="single" w:sz="4" w:space="0" w:color="auto"/>
              <w:right w:val="single" w:sz="4" w:space="0" w:color="auto"/>
            </w:tcBorders>
            <w:noWrap/>
            <w:vAlign w:val="center"/>
            <w:hideMark/>
          </w:tcPr>
          <w:p w14:paraId="1C43F3F9"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$12,000 </w:t>
            </w:r>
          </w:p>
        </w:tc>
      </w:tr>
      <w:tr w:rsidR="005432D1" w:rsidRPr="005432D1" w14:paraId="46D53C2C"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145A444C"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40</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50</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65FAD460"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$31,500 </w:t>
            </w:r>
          </w:p>
        </w:tc>
        <w:tc>
          <w:tcPr>
            <w:tcW w:w="2160" w:type="dxa"/>
            <w:tcBorders>
              <w:top w:val="nil"/>
              <w:left w:val="nil"/>
              <w:bottom w:val="single" w:sz="4" w:space="0" w:color="auto"/>
              <w:right w:val="single" w:sz="4" w:space="0" w:color="auto"/>
            </w:tcBorders>
            <w:noWrap/>
            <w:vAlign w:val="center"/>
            <w:hideMark/>
          </w:tcPr>
          <w:p w14:paraId="62B24CA0"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$21,000 </w:t>
            </w:r>
          </w:p>
        </w:tc>
        <w:tc>
          <w:tcPr>
            <w:tcW w:w="1600" w:type="dxa"/>
            <w:tcBorders>
              <w:top w:val="nil"/>
              <w:left w:val="nil"/>
              <w:bottom w:val="single" w:sz="4" w:space="0" w:color="auto"/>
              <w:right w:val="single" w:sz="4" w:space="0" w:color="auto"/>
            </w:tcBorders>
            <w:noWrap/>
            <w:vAlign w:val="center"/>
            <w:hideMark/>
          </w:tcPr>
          <w:p w14:paraId="6D328996"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$15,800 </w:t>
            </w:r>
          </w:p>
        </w:tc>
      </w:tr>
      <w:tr w:rsidR="005432D1" w:rsidRPr="005432D1" w14:paraId="1A512FFA"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7D724769"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50</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but less than 60</w:t>
            </w:r>
            <w:r w:rsidRPr="005432D1">
              <w:rPr>
                <w:rFonts w:ascii="Times New Roman" w:eastAsia="Times New Roman" w:hAnsi="Times New Roman" w:cs="Times New Roman"/>
                <w:color w:val="000000"/>
                <w:sz w:val="28"/>
                <w:szCs w:val="28"/>
              </w:rPr>
              <w:t>′</w:t>
            </w:r>
          </w:p>
        </w:tc>
        <w:tc>
          <w:tcPr>
            <w:tcW w:w="2080" w:type="dxa"/>
            <w:tcBorders>
              <w:top w:val="nil"/>
              <w:left w:val="nil"/>
              <w:bottom w:val="single" w:sz="4" w:space="0" w:color="auto"/>
              <w:right w:val="single" w:sz="4" w:space="0" w:color="auto"/>
            </w:tcBorders>
            <w:noWrap/>
            <w:vAlign w:val="bottom"/>
            <w:hideMark/>
          </w:tcPr>
          <w:p w14:paraId="242A88C6"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$41,000 </w:t>
            </w:r>
          </w:p>
        </w:tc>
        <w:tc>
          <w:tcPr>
            <w:tcW w:w="2160" w:type="dxa"/>
            <w:tcBorders>
              <w:top w:val="nil"/>
              <w:left w:val="nil"/>
              <w:bottom w:val="single" w:sz="4" w:space="0" w:color="auto"/>
              <w:right w:val="single" w:sz="4" w:space="0" w:color="auto"/>
            </w:tcBorders>
            <w:noWrap/>
            <w:vAlign w:val="center"/>
            <w:hideMark/>
          </w:tcPr>
          <w:p w14:paraId="0ECDD0B3"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$27,300 </w:t>
            </w:r>
          </w:p>
        </w:tc>
        <w:tc>
          <w:tcPr>
            <w:tcW w:w="1600" w:type="dxa"/>
            <w:tcBorders>
              <w:top w:val="nil"/>
              <w:left w:val="nil"/>
              <w:bottom w:val="single" w:sz="4" w:space="0" w:color="auto"/>
              <w:right w:val="single" w:sz="4" w:space="0" w:color="auto"/>
            </w:tcBorders>
            <w:noWrap/>
            <w:vAlign w:val="center"/>
            <w:hideMark/>
          </w:tcPr>
          <w:p w14:paraId="08CC226C"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$20,500 </w:t>
            </w:r>
          </w:p>
        </w:tc>
      </w:tr>
      <w:tr w:rsidR="005432D1" w:rsidRPr="005432D1" w14:paraId="48F26367" w14:textId="77777777" w:rsidTr="005432D1">
        <w:trPr>
          <w:trHeight w:val="375"/>
        </w:trPr>
        <w:tc>
          <w:tcPr>
            <w:tcW w:w="3120" w:type="dxa"/>
            <w:tcBorders>
              <w:top w:val="nil"/>
              <w:left w:val="single" w:sz="4" w:space="0" w:color="auto"/>
              <w:bottom w:val="single" w:sz="4" w:space="0" w:color="auto"/>
              <w:right w:val="single" w:sz="4" w:space="0" w:color="auto"/>
            </w:tcBorders>
            <w:noWrap/>
            <w:vAlign w:val="bottom"/>
            <w:hideMark/>
          </w:tcPr>
          <w:p w14:paraId="37AA39C6" w14:textId="77777777" w:rsidR="005432D1" w:rsidRPr="005432D1" w:rsidRDefault="005432D1" w:rsidP="005432D1">
            <w:pPr>
              <w:spacing w:after="0" w:line="240" w:lineRule="auto"/>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60</w:t>
            </w:r>
            <w:r w:rsidRPr="005432D1">
              <w:rPr>
                <w:rFonts w:ascii="Times New Roman" w:eastAsia="Times New Roman" w:hAnsi="Times New Roman" w:cs="Times New Roman"/>
                <w:color w:val="000000"/>
                <w:sz w:val="28"/>
                <w:szCs w:val="28"/>
              </w:rPr>
              <w:t>′</w:t>
            </w:r>
            <w:r w:rsidRPr="005432D1">
              <w:rPr>
                <w:rFonts w:ascii="Amasis MT Pro" w:eastAsia="Times New Roman" w:hAnsi="Amasis MT Pro" w:cs="Times New Roman"/>
                <w:color w:val="000000"/>
                <w:sz w:val="28"/>
                <w:szCs w:val="28"/>
              </w:rPr>
              <w:t xml:space="preserve"> or over</w:t>
            </w:r>
          </w:p>
        </w:tc>
        <w:tc>
          <w:tcPr>
            <w:tcW w:w="2080" w:type="dxa"/>
            <w:tcBorders>
              <w:top w:val="nil"/>
              <w:left w:val="nil"/>
              <w:bottom w:val="single" w:sz="4" w:space="0" w:color="auto"/>
              <w:right w:val="single" w:sz="4" w:space="0" w:color="auto"/>
            </w:tcBorders>
            <w:noWrap/>
            <w:vAlign w:val="bottom"/>
            <w:hideMark/>
          </w:tcPr>
          <w:p w14:paraId="1877445D"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$50,000 </w:t>
            </w:r>
          </w:p>
        </w:tc>
        <w:tc>
          <w:tcPr>
            <w:tcW w:w="2160" w:type="dxa"/>
            <w:tcBorders>
              <w:top w:val="nil"/>
              <w:left w:val="nil"/>
              <w:bottom w:val="single" w:sz="4" w:space="0" w:color="auto"/>
              <w:right w:val="single" w:sz="4" w:space="0" w:color="auto"/>
            </w:tcBorders>
            <w:noWrap/>
            <w:vAlign w:val="center"/>
            <w:hideMark/>
          </w:tcPr>
          <w:p w14:paraId="328658B0"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$33,000 </w:t>
            </w:r>
          </w:p>
        </w:tc>
        <w:tc>
          <w:tcPr>
            <w:tcW w:w="1600" w:type="dxa"/>
            <w:tcBorders>
              <w:top w:val="nil"/>
              <w:left w:val="nil"/>
              <w:bottom w:val="single" w:sz="4" w:space="0" w:color="auto"/>
              <w:right w:val="single" w:sz="4" w:space="0" w:color="auto"/>
            </w:tcBorders>
            <w:noWrap/>
            <w:vAlign w:val="center"/>
            <w:hideMark/>
          </w:tcPr>
          <w:p w14:paraId="6705148D" w14:textId="77777777" w:rsidR="005432D1" w:rsidRPr="005432D1" w:rsidRDefault="005432D1" w:rsidP="005432D1">
            <w:pPr>
              <w:spacing w:after="0" w:line="240" w:lineRule="auto"/>
              <w:jc w:val="center"/>
              <w:rPr>
                <w:rFonts w:ascii="Amasis MT Pro" w:eastAsia="Times New Roman" w:hAnsi="Amasis MT Pro" w:cs="Times New Roman"/>
                <w:color w:val="000000"/>
                <w:sz w:val="28"/>
                <w:szCs w:val="28"/>
              </w:rPr>
            </w:pPr>
            <w:r w:rsidRPr="005432D1">
              <w:rPr>
                <w:rFonts w:ascii="Amasis MT Pro" w:eastAsia="Times New Roman" w:hAnsi="Amasis MT Pro" w:cs="Times New Roman"/>
                <w:color w:val="000000"/>
                <w:sz w:val="28"/>
                <w:szCs w:val="28"/>
              </w:rPr>
              <w:t xml:space="preserve">$24,800 </w:t>
            </w:r>
          </w:p>
        </w:tc>
      </w:tr>
    </w:tbl>
    <w:p w14:paraId="45426469" w14:textId="62881DCD" w:rsidR="00066353" w:rsidRPr="005432D1" w:rsidRDefault="005432D1" w:rsidP="005432D1">
      <w:pPr>
        <w:pStyle w:val="Heading1"/>
        <w:rPr>
          <w:color w:val="C00000"/>
        </w:rPr>
      </w:pPr>
      <w:r>
        <w:lastRenderedPageBreak/>
        <w:fldChar w:fldCharType="end"/>
      </w:r>
      <w:r w:rsidR="006922D3" w:rsidRPr="005432D1">
        <w:rPr>
          <w:color w:val="C00000"/>
        </w:rPr>
        <w:t xml:space="preserve">If you </w:t>
      </w:r>
      <w:r w:rsidR="00944073" w:rsidRPr="005432D1">
        <w:rPr>
          <w:color w:val="C00000"/>
        </w:rPr>
        <w:t>moored</w:t>
      </w:r>
      <w:r w:rsidR="006922D3" w:rsidRPr="005432D1">
        <w:rPr>
          <w:color w:val="C00000"/>
        </w:rPr>
        <w:t xml:space="preserve"> a boat in Marblehead </w:t>
      </w:r>
      <w:r w:rsidR="00944073" w:rsidRPr="005432D1">
        <w:rPr>
          <w:color w:val="C00000"/>
        </w:rPr>
        <w:t xml:space="preserve">Harbor </w:t>
      </w:r>
      <w:r w:rsidR="006922D3" w:rsidRPr="005432D1">
        <w:rPr>
          <w:color w:val="C00000"/>
        </w:rPr>
        <w:t xml:space="preserve">on July 1 → you’ll get a bill for that </w:t>
      </w:r>
      <w:bookmarkStart w:id="0" w:name="_Hlk214531802"/>
    </w:p>
    <w:bookmarkEnd w:id="0"/>
    <w:p w14:paraId="294F6DCD" w14:textId="77777777" w:rsidR="005432D1" w:rsidRDefault="005432D1" w:rsidP="005432D1">
      <w:pPr>
        <w:pStyle w:val="Heading1"/>
        <w:rPr>
          <w:color w:val="002060"/>
          <w:u w:val="single"/>
        </w:rPr>
      </w:pPr>
      <w:r w:rsidRPr="00CC7207">
        <w:rPr>
          <w:color w:val="002060"/>
          <w:u w:val="single"/>
        </w:rPr>
        <w:t>Payment</w:t>
      </w:r>
    </w:p>
    <w:p w14:paraId="6F8FF5D8" w14:textId="14149678" w:rsidR="005432D1" w:rsidRPr="005432D1" w:rsidRDefault="005432D1" w:rsidP="005432D1"/>
    <w:p w14:paraId="03789394" w14:textId="3D88434F" w:rsidR="00CC7207" w:rsidRDefault="00000000" w:rsidP="00414BB0">
      <w:pPr>
        <w:pStyle w:val="ListParagraph"/>
        <w:numPr>
          <w:ilvl w:val="0"/>
          <w:numId w:val="12"/>
        </w:numPr>
      </w:pPr>
      <w:r>
        <w:t>Payment is due within 60 days of issuance.</w:t>
      </w:r>
    </w:p>
    <w:p w14:paraId="1F12EA10" w14:textId="5BB551C2" w:rsidR="00066353" w:rsidRDefault="00000000" w:rsidP="00414BB0">
      <w:pPr>
        <w:pStyle w:val="ListParagraph"/>
        <w:numPr>
          <w:ilvl w:val="0"/>
          <w:numId w:val="12"/>
        </w:numPr>
      </w:pPr>
      <w:r>
        <w:t>Unpaid tax may result in denial of docking or mooring rights by the Harbormaster.</w:t>
      </w:r>
    </w:p>
    <w:p w14:paraId="7FB92925" w14:textId="0918E3EF" w:rsidR="00CC7207" w:rsidRDefault="00CC7207" w:rsidP="00414BB0">
      <w:pPr>
        <w:pStyle w:val="ListParagraph"/>
        <w:numPr>
          <w:ilvl w:val="0"/>
          <w:numId w:val="12"/>
        </w:numPr>
      </w:pPr>
      <w:r w:rsidRPr="00CC7207">
        <w:t xml:space="preserve">For any payment-related questions, please contact the Tax Collector’s Office directly at (781) 631-1033 or via email at </w:t>
      </w:r>
      <w:hyperlink r:id="rId7" w:history="1">
        <w:r w:rsidRPr="00CC7207">
          <w:rPr>
            <w:rStyle w:val="Hyperlink"/>
          </w:rPr>
          <w:t>revenue2@marbleheadma.gov</w:t>
        </w:r>
      </w:hyperlink>
      <w:r w:rsidRPr="00CC7207">
        <w:t>.</w:t>
      </w:r>
    </w:p>
    <w:p w14:paraId="33AA1A17" w14:textId="77777777" w:rsidR="00066353" w:rsidRPr="00CC7207" w:rsidRDefault="00000000">
      <w:pPr>
        <w:pStyle w:val="Heading1"/>
        <w:rPr>
          <w:color w:val="002060"/>
          <w:u w:val="single"/>
        </w:rPr>
      </w:pPr>
      <w:r w:rsidRPr="00CC7207">
        <w:rPr>
          <w:color w:val="002060"/>
          <w:u w:val="single"/>
        </w:rPr>
        <w:t>Abatements</w:t>
      </w:r>
    </w:p>
    <w:p w14:paraId="6FB907C7" w14:textId="16D8E466" w:rsidR="006922D3" w:rsidRDefault="006922D3" w:rsidP="006922D3">
      <w:pPr>
        <w:pStyle w:val="NormalWeb"/>
      </w:pPr>
      <w:r>
        <w:rPr>
          <w:rFonts w:hAnsi="Symbol"/>
        </w:rPr>
        <w:t></w:t>
      </w:r>
      <w:r>
        <w:t xml:space="preserve"> If you </w:t>
      </w:r>
      <w:r>
        <w:rPr>
          <w:rStyle w:val="Strong"/>
        </w:rPr>
        <w:t>sold, moved, or re-registered</w:t>
      </w:r>
      <w:r>
        <w:t xml:space="preserve"> → you must file an abatement application with proof (bill of sale, out-of-state registration, plate cancellation, etc.).</w:t>
      </w:r>
    </w:p>
    <w:p w14:paraId="6AECFEAA" w14:textId="19660B0C" w:rsidR="002B7010" w:rsidRDefault="002B7010" w:rsidP="006922D3">
      <w:pPr>
        <w:pStyle w:val="NormalWeb"/>
      </w:pPr>
      <w:r w:rsidRPr="002B7010">
        <w:rPr>
          <w:noProof/>
        </w:rPr>
        <w:drawing>
          <wp:inline distT="0" distB="0" distL="0" distR="0" wp14:anchorId="69C99928" wp14:editId="3D8C1D69">
            <wp:extent cx="5486400" cy="371475"/>
            <wp:effectExtent l="0" t="0" r="0" b="0"/>
            <wp:docPr id="1348700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71475"/>
                    </a:xfrm>
                    <a:prstGeom prst="rect">
                      <a:avLst/>
                    </a:prstGeom>
                    <a:noFill/>
                    <a:ln>
                      <a:noFill/>
                    </a:ln>
                  </pic:spPr>
                </pic:pic>
              </a:graphicData>
            </a:graphic>
          </wp:inline>
        </w:drawing>
      </w:r>
    </w:p>
    <w:p w14:paraId="50126CA8" w14:textId="0F7DA10C" w:rsidR="00C029B5" w:rsidRDefault="00C029B5" w:rsidP="006922D3">
      <w:pPr>
        <w:pStyle w:val="NormalWeb"/>
      </w:pPr>
      <w:r>
        <w:t>Please refer to the handout for instructions and required documentation before submitting an abatement application.</w:t>
      </w:r>
    </w:p>
    <w:p w14:paraId="69B5BED9" w14:textId="4914A051" w:rsidR="00994ABC" w:rsidRDefault="00994ABC" w:rsidP="00994ABC">
      <w:r w:rsidRPr="00C029B5">
        <w:rPr>
          <w:b/>
          <w:bCs/>
          <w:color w:val="1F497D" w:themeColor="text2"/>
          <w:sz w:val="28"/>
          <w:szCs w:val="28"/>
        </w:rPr>
        <w:t>Boat Handout</w:t>
      </w:r>
      <w:r w:rsidRPr="00C029B5">
        <w:rPr>
          <w:b/>
          <w:bCs/>
          <w:sz w:val="28"/>
          <w:szCs w:val="28"/>
        </w:rPr>
        <w:t xml:space="preserve">: </w:t>
      </w:r>
      <w:hyperlink r:id="rId9" w:history="1">
        <w:r w:rsidRPr="00166AC1">
          <w:rPr>
            <w:rStyle w:val="Hyperlink"/>
          </w:rPr>
          <w:t>extension://efaidnbmnnnibpcajpcglclefindmkaj/https://marbleheadma.gov/wp-content/uploads/2025/03/Boat-Tax-Abatement-Handout.pdf</w:t>
        </w:r>
      </w:hyperlink>
    </w:p>
    <w:p w14:paraId="1FB7B9A0" w14:textId="19BECEF6" w:rsidR="00066353" w:rsidRDefault="00000000">
      <w:r>
        <w:br/>
        <w:t xml:space="preserve">Abatement application (PDF): </w:t>
      </w:r>
      <w:hyperlink r:id="rId10" w:history="1">
        <w:r w:rsidR="00166AC1" w:rsidRPr="00FC4A9F">
          <w:rPr>
            <w:rStyle w:val="Hyperlink"/>
          </w:rPr>
          <w:t>https://www.mass.gov/doc/boat-excise-abatement-application/download</w:t>
        </w:r>
      </w:hyperlink>
    </w:p>
    <w:p w14:paraId="74691574" w14:textId="77777777" w:rsidR="00CC7207" w:rsidRDefault="00CC7207"/>
    <w:p w14:paraId="127303FB" w14:textId="6388FDC9" w:rsidR="00CC7207" w:rsidRPr="00CC7207" w:rsidRDefault="00CC7207">
      <w:pPr>
        <w:rPr>
          <w:color w:val="002060"/>
          <w:sz w:val="28"/>
          <w:szCs w:val="28"/>
          <w:u w:val="single"/>
        </w:rPr>
      </w:pPr>
      <w:proofErr w:type="gramStart"/>
      <w:r w:rsidRPr="00CC7207">
        <w:rPr>
          <w:b/>
          <w:bCs/>
          <w:color w:val="002060"/>
          <w:sz w:val="24"/>
          <w:szCs w:val="24"/>
          <w:u w:val="single"/>
        </w:rPr>
        <w:t>Moorings</w:t>
      </w:r>
      <w:proofErr w:type="gramEnd"/>
      <w:r w:rsidRPr="00CC7207">
        <w:rPr>
          <w:b/>
          <w:bCs/>
          <w:color w:val="002060"/>
          <w:sz w:val="24"/>
          <w:szCs w:val="24"/>
          <w:u w:val="single"/>
        </w:rPr>
        <w:t xml:space="preserve"> &amp; Address Changes</w:t>
      </w:r>
      <w:r w:rsidRPr="00CC7207">
        <w:rPr>
          <w:color w:val="002060"/>
          <w:sz w:val="28"/>
          <w:szCs w:val="28"/>
          <w:u w:val="single"/>
        </w:rPr>
        <w:t>:</w:t>
      </w:r>
    </w:p>
    <w:p w14:paraId="4237714D" w14:textId="0BB3A19F" w:rsidR="006922D3" w:rsidRDefault="006922D3">
      <w:r w:rsidRPr="006922D3">
        <w:t xml:space="preserve">Contact the Harbormaster when returning the </w:t>
      </w:r>
      <w:r w:rsidR="005432D1" w:rsidRPr="006922D3">
        <w:t>mooring</w:t>
      </w:r>
      <w:r w:rsidR="005432D1">
        <w:t>, sold boat</w:t>
      </w:r>
      <w:r w:rsidRPr="006922D3">
        <w:t xml:space="preserve"> or address change – ph. 781-631-2386 – </w:t>
      </w:r>
      <w:hyperlink r:id="rId11" w:history="1">
        <w:r w:rsidRPr="006922D3">
          <w:rPr>
            <w:rStyle w:val="Hyperlink"/>
          </w:rPr>
          <w:t>harbor2@marbleheadma.gov</w:t>
        </w:r>
      </w:hyperlink>
    </w:p>
    <w:p w14:paraId="480582CA" w14:textId="77777777" w:rsidR="00CC7207" w:rsidRPr="00CC7207" w:rsidRDefault="00CC7207" w:rsidP="00CC7207">
      <w:pPr>
        <w:rPr>
          <w:b/>
          <w:bCs/>
          <w:color w:val="002060"/>
          <w:sz w:val="24"/>
          <w:szCs w:val="24"/>
          <w:u w:val="single"/>
        </w:rPr>
      </w:pPr>
      <w:r w:rsidRPr="00CC7207">
        <w:rPr>
          <w:b/>
          <w:bCs/>
          <w:color w:val="002060"/>
          <w:sz w:val="24"/>
          <w:szCs w:val="24"/>
          <w:u w:val="single"/>
        </w:rPr>
        <w:t>Fishing License Requirement &amp; Commercial Vessel Abatements</w:t>
      </w:r>
    </w:p>
    <w:p w14:paraId="01B87ADC" w14:textId="67BDACA4" w:rsidR="00CC7207" w:rsidRDefault="00CC7207" w:rsidP="00CC7207">
      <w:r>
        <w:t>If your vessel is a commercial fishing boat and you hold a valid commercial fishing license, you may be eligible for an abatement. Please contact the Assessing Department for details and submit a copy of your current commercial fishing license to determine eligibility.</w:t>
      </w:r>
    </w:p>
    <w:sectPr w:rsidR="00CC72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964479"/>
    <w:multiLevelType w:val="hybridMultilevel"/>
    <w:tmpl w:val="3D8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9730E"/>
    <w:multiLevelType w:val="hybridMultilevel"/>
    <w:tmpl w:val="03788F5A"/>
    <w:lvl w:ilvl="0" w:tplc="0B3C3BA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D0702"/>
    <w:multiLevelType w:val="hybridMultilevel"/>
    <w:tmpl w:val="06483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3778994">
    <w:abstractNumId w:val="8"/>
  </w:num>
  <w:num w:numId="2" w16cid:durableId="2103839916">
    <w:abstractNumId w:val="6"/>
  </w:num>
  <w:num w:numId="3" w16cid:durableId="1814179730">
    <w:abstractNumId w:val="5"/>
  </w:num>
  <w:num w:numId="4" w16cid:durableId="1665278807">
    <w:abstractNumId w:val="4"/>
  </w:num>
  <w:num w:numId="5" w16cid:durableId="1156609164">
    <w:abstractNumId w:val="7"/>
  </w:num>
  <w:num w:numId="6" w16cid:durableId="1733431821">
    <w:abstractNumId w:val="3"/>
  </w:num>
  <w:num w:numId="7" w16cid:durableId="1612932396">
    <w:abstractNumId w:val="2"/>
  </w:num>
  <w:num w:numId="8" w16cid:durableId="1554660974">
    <w:abstractNumId w:val="1"/>
  </w:num>
  <w:num w:numId="9" w16cid:durableId="955677625">
    <w:abstractNumId w:val="0"/>
  </w:num>
  <w:num w:numId="10" w16cid:durableId="1643148586">
    <w:abstractNumId w:val="9"/>
  </w:num>
  <w:num w:numId="11" w16cid:durableId="1222520037">
    <w:abstractNumId w:val="10"/>
  </w:num>
  <w:num w:numId="12" w16cid:durableId="481771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353"/>
    <w:rsid w:val="0015074B"/>
    <w:rsid w:val="00166AC1"/>
    <w:rsid w:val="0029639D"/>
    <w:rsid w:val="002B7010"/>
    <w:rsid w:val="00326F90"/>
    <w:rsid w:val="00414BB0"/>
    <w:rsid w:val="005432D1"/>
    <w:rsid w:val="006922D3"/>
    <w:rsid w:val="00944073"/>
    <w:rsid w:val="00994ABC"/>
    <w:rsid w:val="00AA1D8D"/>
    <w:rsid w:val="00AD30F6"/>
    <w:rsid w:val="00B47730"/>
    <w:rsid w:val="00B53C38"/>
    <w:rsid w:val="00B95CFA"/>
    <w:rsid w:val="00BB1E73"/>
    <w:rsid w:val="00C029B5"/>
    <w:rsid w:val="00CB0664"/>
    <w:rsid w:val="00CC72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BDBBF"/>
  <w14:defaultImageDpi w14:val="300"/>
  <w15:docId w15:val="{9C909E53-80B7-4C21-A065-55D350EB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66AC1"/>
    <w:rPr>
      <w:color w:val="0000FF" w:themeColor="hyperlink"/>
      <w:u w:val="single"/>
    </w:rPr>
  </w:style>
  <w:style w:type="character" w:styleId="UnresolvedMention">
    <w:name w:val="Unresolved Mention"/>
    <w:basedOn w:val="DefaultParagraphFont"/>
    <w:uiPriority w:val="99"/>
    <w:semiHidden/>
    <w:unhideWhenUsed/>
    <w:rsid w:val="00166AC1"/>
    <w:rPr>
      <w:color w:val="605E5C"/>
      <w:shd w:val="clear" w:color="auto" w:fill="E1DFDD"/>
    </w:rPr>
  </w:style>
  <w:style w:type="paragraph" w:styleId="NormalWeb">
    <w:name w:val="Normal (Web)"/>
    <w:basedOn w:val="Normal"/>
    <w:uiPriority w:val="99"/>
    <w:unhideWhenUsed/>
    <w:rsid w:val="006922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babrauskaitev\Downloads\revenue2@marbleheadma.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legislature.gov/Laws/GeneralLaws/PartI/TitleIX/Chapter60b/Section2?utm_source=chatgpt.com" TargetMode="External"/><Relationship Id="rId11" Type="http://schemas.openxmlformats.org/officeDocument/2006/relationships/hyperlink" Target="file:///C:\Users\babrauskaitev\Downloads\harbor2@marbleheadma.gov" TargetMode="External"/><Relationship Id="rId5" Type="http://schemas.openxmlformats.org/officeDocument/2006/relationships/webSettings" Target="webSettings.xml"/><Relationship Id="rId10" Type="http://schemas.openxmlformats.org/officeDocument/2006/relationships/hyperlink" Target="https://www.mass.gov/doc/boat-excise-abatement-application/download" TargetMode="External"/><Relationship Id="rId4" Type="http://schemas.openxmlformats.org/officeDocument/2006/relationships/settings" Target="settings.xml"/><Relationship Id="rId9" Type="http://schemas.openxmlformats.org/officeDocument/2006/relationships/hyperlink" Target="file:///C:\Users\babrauskaitev\Downloads\(UTC)Active-Records_marbleheadma_2024-08-06%2013_03_45%20UTC.c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Viktorija Babrauskaite</cp:lastModifiedBy>
  <cp:revision>6</cp:revision>
  <cp:lastPrinted>2025-09-16T16:01:00Z</cp:lastPrinted>
  <dcterms:created xsi:type="dcterms:W3CDTF">2025-09-10T19:06:00Z</dcterms:created>
  <dcterms:modified xsi:type="dcterms:W3CDTF">2025-11-20T17:03:00Z</dcterms:modified>
  <cp:category/>
</cp:coreProperties>
</file>